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15F" w:rsidRPr="00641D6F" w:rsidRDefault="00641D6F" w:rsidP="00641D6F">
      <w:pPr>
        <w:jc w:val="center"/>
        <w:rPr>
          <w:b/>
        </w:rPr>
      </w:pPr>
      <w:r>
        <w:rPr>
          <w:b/>
          <w:noProof/>
          <w:lang w:eastAsia="es-D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94615</wp:posOffset>
            </wp:positionH>
            <wp:positionV relativeFrom="paragraph">
              <wp:posOffset>-585470</wp:posOffset>
            </wp:positionV>
            <wp:extent cx="1741805" cy="474980"/>
            <wp:effectExtent l="19050" t="0" r="0" b="0"/>
            <wp:wrapSquare wrapText="bothSides"/>
            <wp:docPr id="9" name="Imagen 2" descr="Resultado de imagen para oms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 Imagen" descr="Resultado de imagen para omsa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805" cy="47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3902" w:rsidRPr="00641D6F">
        <w:rPr>
          <w:b/>
        </w:rPr>
        <w:t>EVALUACION POA PRIMER TRIMESTRE ENERO/MARZO 2018</w:t>
      </w:r>
    </w:p>
    <w:p w:rsidR="005A3902" w:rsidRPr="005A3902" w:rsidRDefault="005A3902">
      <w:pPr>
        <w:rPr>
          <w:b/>
        </w:rPr>
      </w:pPr>
      <w:r w:rsidRPr="005A3902">
        <w:rPr>
          <w:b/>
        </w:rPr>
        <w:t>Objetivo</w:t>
      </w:r>
    </w:p>
    <w:p w:rsidR="005A3902" w:rsidRDefault="005A3902" w:rsidP="006A058F">
      <w:pPr>
        <w:ind w:firstLine="708"/>
        <w:jc w:val="both"/>
      </w:pPr>
      <w:r>
        <w:t xml:space="preserve">Evaluar el nivel de cumplimiento de los objetivos planteados en el Plan Operativo Anual Vs las actividades programadas para el trimestre enero-marzo 2018, por cada una de las </w:t>
      </w:r>
      <w:r w:rsidR="006A058F">
        <w:t>áreas</w:t>
      </w:r>
      <w:r>
        <w:t xml:space="preserve"> sustantivas y de apoyo de la institución, verificando nivel de eficacia y eficiencia de las ejecutorias.</w:t>
      </w:r>
    </w:p>
    <w:tbl>
      <w:tblPr>
        <w:tblpPr w:leftFromText="141" w:rightFromText="141" w:vertAnchor="page" w:horzAnchor="margin" w:tblpY="3952"/>
        <w:tblW w:w="8859" w:type="dxa"/>
        <w:tblCellMar>
          <w:left w:w="70" w:type="dxa"/>
          <w:right w:w="70" w:type="dxa"/>
        </w:tblCellMar>
        <w:tblLook w:val="04A0"/>
      </w:tblPr>
      <w:tblGrid>
        <w:gridCol w:w="3756"/>
        <w:gridCol w:w="1669"/>
        <w:gridCol w:w="1407"/>
        <w:gridCol w:w="2027"/>
      </w:tblGrid>
      <w:tr w:rsidR="005A3902" w:rsidRPr="005A3902" w:rsidTr="006A058F">
        <w:trPr>
          <w:trHeight w:val="960"/>
        </w:trPr>
        <w:tc>
          <w:tcPr>
            <w:tcW w:w="3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548135"/>
            <w:vAlign w:val="center"/>
            <w:hideMark/>
          </w:tcPr>
          <w:p w:rsidR="005A3902" w:rsidRPr="005A3902" w:rsidRDefault="005A3902" w:rsidP="005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s-DO"/>
              </w:rPr>
            </w:pPr>
            <w:r w:rsidRPr="005A3902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s-DO"/>
              </w:rPr>
              <w:t>AREA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548135"/>
            <w:vAlign w:val="center"/>
            <w:hideMark/>
          </w:tcPr>
          <w:p w:rsidR="005A3902" w:rsidRPr="005A3902" w:rsidRDefault="005A3902" w:rsidP="005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s-DO"/>
              </w:rPr>
            </w:pPr>
            <w:r w:rsidRPr="005A3902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s-DO"/>
              </w:rPr>
              <w:t>ENTREGA OPORTUNA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548135"/>
            <w:vAlign w:val="center"/>
            <w:hideMark/>
          </w:tcPr>
          <w:p w:rsidR="005A3902" w:rsidRPr="005A3902" w:rsidRDefault="005A3902" w:rsidP="005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s-DO"/>
              </w:rPr>
            </w:pPr>
            <w:r w:rsidRPr="005A3902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s-DO"/>
              </w:rPr>
              <w:t>EVIDENCIA</w:t>
            </w:r>
          </w:p>
        </w:tc>
        <w:tc>
          <w:tcPr>
            <w:tcW w:w="20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48135"/>
            <w:vAlign w:val="center"/>
            <w:hideMark/>
          </w:tcPr>
          <w:p w:rsidR="005A3902" w:rsidRPr="005A3902" w:rsidRDefault="005A3902" w:rsidP="005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s-DO"/>
              </w:rPr>
            </w:pPr>
            <w:r w:rsidRPr="005A3902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s-DO"/>
              </w:rPr>
              <w:t>% CUMPLIMIENTO PRODUCTO</w:t>
            </w:r>
          </w:p>
        </w:tc>
      </w:tr>
      <w:tr w:rsidR="005A3902" w:rsidRPr="005A3902" w:rsidTr="006A058F">
        <w:trPr>
          <w:trHeight w:val="525"/>
        </w:trPr>
        <w:tc>
          <w:tcPr>
            <w:tcW w:w="3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02" w:rsidRPr="005A3902" w:rsidRDefault="005A3902" w:rsidP="005A3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DO"/>
              </w:rPr>
            </w:pPr>
            <w:r w:rsidRPr="005A39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DO"/>
              </w:rPr>
              <w:t>Gerencia Financiera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00"/>
            <w:noWrap/>
            <w:vAlign w:val="bottom"/>
            <w:hideMark/>
          </w:tcPr>
          <w:p w:rsidR="005A3902" w:rsidRPr="005A3902" w:rsidRDefault="005A3902" w:rsidP="005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5A39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DO"/>
              </w:rPr>
              <w:t>100%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00"/>
            <w:noWrap/>
            <w:vAlign w:val="bottom"/>
            <w:hideMark/>
          </w:tcPr>
          <w:p w:rsidR="005A3902" w:rsidRPr="005A3902" w:rsidRDefault="005A3902" w:rsidP="005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5A39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DO"/>
              </w:rPr>
              <w:t>100%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CC00"/>
            <w:noWrap/>
            <w:vAlign w:val="bottom"/>
            <w:hideMark/>
          </w:tcPr>
          <w:p w:rsidR="005A3902" w:rsidRPr="005A3902" w:rsidRDefault="005A3902" w:rsidP="005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DO"/>
              </w:rPr>
            </w:pPr>
            <w:r w:rsidRPr="005A39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DO"/>
              </w:rPr>
              <w:t>88%</w:t>
            </w:r>
          </w:p>
        </w:tc>
      </w:tr>
      <w:tr w:rsidR="005A3902" w:rsidRPr="005A3902" w:rsidTr="006A058F">
        <w:trPr>
          <w:trHeight w:val="525"/>
        </w:trPr>
        <w:tc>
          <w:tcPr>
            <w:tcW w:w="3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02" w:rsidRPr="005A3902" w:rsidRDefault="005A3902" w:rsidP="005A3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DO"/>
              </w:rPr>
            </w:pPr>
            <w:r w:rsidRPr="005A39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DO"/>
              </w:rPr>
              <w:t>Consultoría Jurídica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A3902" w:rsidRPr="005A3902" w:rsidRDefault="005A3902" w:rsidP="005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5A39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DO"/>
              </w:rPr>
              <w:t>0%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A3902" w:rsidRPr="005A3902" w:rsidRDefault="005A3902" w:rsidP="005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5A39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DO"/>
              </w:rPr>
              <w:t>50%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A3902" w:rsidRPr="005A3902" w:rsidRDefault="005A3902" w:rsidP="005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DO"/>
              </w:rPr>
            </w:pPr>
            <w:r w:rsidRPr="005A39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DO"/>
              </w:rPr>
              <w:t>82%</w:t>
            </w:r>
          </w:p>
        </w:tc>
      </w:tr>
      <w:tr w:rsidR="005A3902" w:rsidRPr="005A3902" w:rsidTr="006A058F">
        <w:trPr>
          <w:trHeight w:val="525"/>
        </w:trPr>
        <w:tc>
          <w:tcPr>
            <w:tcW w:w="3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02" w:rsidRPr="005A3902" w:rsidRDefault="005A3902" w:rsidP="005A3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DO"/>
              </w:rPr>
            </w:pPr>
            <w:r w:rsidRPr="005A39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DO"/>
              </w:rPr>
              <w:t>Gerencia de Planificación y Proyectos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00"/>
            <w:noWrap/>
            <w:vAlign w:val="bottom"/>
            <w:hideMark/>
          </w:tcPr>
          <w:p w:rsidR="005A3902" w:rsidRPr="005A3902" w:rsidRDefault="005A3902" w:rsidP="005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5A39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DO"/>
              </w:rPr>
              <w:t>100%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00"/>
            <w:noWrap/>
            <w:vAlign w:val="bottom"/>
            <w:hideMark/>
          </w:tcPr>
          <w:p w:rsidR="005A3902" w:rsidRPr="005A3902" w:rsidRDefault="005A3902" w:rsidP="005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5A39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DO"/>
              </w:rPr>
              <w:t>100%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A3902" w:rsidRPr="005A3902" w:rsidRDefault="005A3902" w:rsidP="005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DO"/>
              </w:rPr>
            </w:pPr>
            <w:r w:rsidRPr="005A39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DO"/>
              </w:rPr>
              <w:t>81%</w:t>
            </w:r>
          </w:p>
        </w:tc>
      </w:tr>
      <w:tr w:rsidR="005A3902" w:rsidRPr="005A3902" w:rsidTr="006A058F">
        <w:trPr>
          <w:trHeight w:val="525"/>
        </w:trPr>
        <w:tc>
          <w:tcPr>
            <w:tcW w:w="3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02" w:rsidRPr="005A3902" w:rsidRDefault="005A3902" w:rsidP="005A3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DO"/>
              </w:rPr>
            </w:pPr>
            <w:r w:rsidRPr="005A39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DO"/>
              </w:rPr>
              <w:t>Gerencia de Servicio y Mantenimiento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00"/>
            <w:noWrap/>
            <w:vAlign w:val="bottom"/>
            <w:hideMark/>
          </w:tcPr>
          <w:p w:rsidR="005A3902" w:rsidRPr="005A3902" w:rsidRDefault="005A3902" w:rsidP="005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5A39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DO"/>
              </w:rPr>
              <w:t>100%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00"/>
            <w:noWrap/>
            <w:vAlign w:val="bottom"/>
            <w:hideMark/>
          </w:tcPr>
          <w:p w:rsidR="005A3902" w:rsidRPr="005A3902" w:rsidRDefault="005A3902" w:rsidP="005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5A39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DO"/>
              </w:rPr>
              <w:t>100%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A3902" w:rsidRPr="005A3902" w:rsidRDefault="005A3902" w:rsidP="005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DO"/>
              </w:rPr>
            </w:pPr>
            <w:r w:rsidRPr="005A39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DO"/>
              </w:rPr>
              <w:t>80%</w:t>
            </w:r>
          </w:p>
        </w:tc>
      </w:tr>
      <w:tr w:rsidR="005A3902" w:rsidRPr="005A3902" w:rsidTr="006A058F">
        <w:trPr>
          <w:trHeight w:val="525"/>
        </w:trPr>
        <w:tc>
          <w:tcPr>
            <w:tcW w:w="3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02" w:rsidRPr="005A3902" w:rsidRDefault="005A3902" w:rsidP="005A3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DO"/>
              </w:rPr>
            </w:pPr>
            <w:r w:rsidRPr="005A39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DO"/>
              </w:rPr>
              <w:t>Gerencia de Servicios Generales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A3902" w:rsidRPr="005A3902" w:rsidRDefault="005A3902" w:rsidP="005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5A39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DO"/>
              </w:rPr>
              <w:t>0%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A3902" w:rsidRPr="005A3902" w:rsidRDefault="005A3902" w:rsidP="005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5A39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DO"/>
              </w:rPr>
              <w:t>50%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A3902" w:rsidRPr="005A3902" w:rsidRDefault="005A3902" w:rsidP="005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DO"/>
              </w:rPr>
            </w:pPr>
            <w:r w:rsidRPr="005A39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DO"/>
              </w:rPr>
              <w:t>73%</w:t>
            </w:r>
          </w:p>
        </w:tc>
      </w:tr>
      <w:tr w:rsidR="005A3902" w:rsidRPr="005A3902" w:rsidTr="006A058F">
        <w:trPr>
          <w:trHeight w:val="525"/>
        </w:trPr>
        <w:tc>
          <w:tcPr>
            <w:tcW w:w="3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02" w:rsidRPr="005A3902" w:rsidRDefault="005A3902" w:rsidP="005A3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DO"/>
              </w:rPr>
            </w:pPr>
            <w:r w:rsidRPr="005A39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DO"/>
              </w:rPr>
              <w:t>Gerencia Calidad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A3902" w:rsidRPr="005A3902" w:rsidRDefault="005A3902" w:rsidP="005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5A39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DO"/>
              </w:rPr>
              <w:t>0%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A3902" w:rsidRPr="005A3902" w:rsidRDefault="005A3902" w:rsidP="005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5A39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DO"/>
              </w:rPr>
              <w:t>50%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A3902" w:rsidRPr="005A3902" w:rsidRDefault="005A3902" w:rsidP="005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DO"/>
              </w:rPr>
            </w:pPr>
            <w:r w:rsidRPr="005A39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DO"/>
              </w:rPr>
              <w:t>70%</w:t>
            </w:r>
          </w:p>
        </w:tc>
      </w:tr>
      <w:tr w:rsidR="005A3902" w:rsidRPr="005A3902" w:rsidTr="006A058F">
        <w:trPr>
          <w:trHeight w:val="525"/>
        </w:trPr>
        <w:tc>
          <w:tcPr>
            <w:tcW w:w="3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02" w:rsidRPr="005A3902" w:rsidRDefault="005A3902" w:rsidP="005A3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DO"/>
              </w:rPr>
            </w:pPr>
            <w:r w:rsidRPr="005A39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DO"/>
              </w:rPr>
              <w:t>Gerencia de Supervisión General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00"/>
            <w:noWrap/>
            <w:vAlign w:val="bottom"/>
            <w:hideMark/>
          </w:tcPr>
          <w:p w:rsidR="005A3902" w:rsidRPr="005A3902" w:rsidRDefault="005A3902" w:rsidP="005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5A39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DO"/>
              </w:rPr>
              <w:t>100%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00"/>
            <w:noWrap/>
            <w:vAlign w:val="bottom"/>
            <w:hideMark/>
          </w:tcPr>
          <w:p w:rsidR="005A3902" w:rsidRPr="005A3902" w:rsidRDefault="005A3902" w:rsidP="005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5A39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DO"/>
              </w:rPr>
              <w:t>100%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5A3902" w:rsidRPr="005A3902" w:rsidRDefault="005A3902" w:rsidP="005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DO"/>
              </w:rPr>
            </w:pPr>
            <w:r w:rsidRPr="005A39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DO"/>
              </w:rPr>
              <w:t>69%</w:t>
            </w:r>
          </w:p>
        </w:tc>
      </w:tr>
      <w:tr w:rsidR="005A3902" w:rsidRPr="005A3902" w:rsidTr="006A058F">
        <w:trPr>
          <w:trHeight w:val="525"/>
        </w:trPr>
        <w:tc>
          <w:tcPr>
            <w:tcW w:w="3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02" w:rsidRPr="005A3902" w:rsidRDefault="005A3902" w:rsidP="005A3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DO"/>
              </w:rPr>
            </w:pPr>
            <w:r w:rsidRPr="005A39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DO"/>
              </w:rPr>
              <w:t>Gerencia Administrativa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00"/>
            <w:noWrap/>
            <w:vAlign w:val="bottom"/>
            <w:hideMark/>
          </w:tcPr>
          <w:p w:rsidR="005A3902" w:rsidRPr="005A3902" w:rsidRDefault="005A3902" w:rsidP="005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5A39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DO"/>
              </w:rPr>
              <w:t>100%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00"/>
            <w:noWrap/>
            <w:vAlign w:val="bottom"/>
            <w:hideMark/>
          </w:tcPr>
          <w:p w:rsidR="005A3902" w:rsidRPr="005A3902" w:rsidRDefault="005A3902" w:rsidP="005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5A39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DO"/>
              </w:rPr>
              <w:t>100%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5A3902" w:rsidRPr="005A3902" w:rsidRDefault="005A3902" w:rsidP="005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DO"/>
              </w:rPr>
            </w:pPr>
            <w:r w:rsidRPr="005A39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DO"/>
              </w:rPr>
              <w:t>62%</w:t>
            </w:r>
          </w:p>
        </w:tc>
      </w:tr>
      <w:tr w:rsidR="005A3902" w:rsidRPr="005A3902" w:rsidTr="006A058F">
        <w:trPr>
          <w:trHeight w:val="525"/>
        </w:trPr>
        <w:tc>
          <w:tcPr>
            <w:tcW w:w="3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02" w:rsidRPr="005A3902" w:rsidRDefault="005A3902" w:rsidP="005A3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DO"/>
              </w:rPr>
            </w:pPr>
            <w:r w:rsidRPr="005A39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DO"/>
              </w:rPr>
              <w:t>Gerencia de Operaciones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A3902" w:rsidRPr="005A3902" w:rsidRDefault="005A3902" w:rsidP="005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5A39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DO"/>
              </w:rPr>
              <w:t>0%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A3902" w:rsidRPr="005A3902" w:rsidRDefault="005A3902" w:rsidP="005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5A39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DO"/>
              </w:rPr>
              <w:t>0%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5A3902" w:rsidRPr="005A3902" w:rsidRDefault="005A3902" w:rsidP="005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DO"/>
              </w:rPr>
            </w:pPr>
            <w:r w:rsidRPr="005A39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DO"/>
              </w:rPr>
              <w:t>53%</w:t>
            </w:r>
          </w:p>
        </w:tc>
      </w:tr>
      <w:tr w:rsidR="005A3902" w:rsidRPr="005A3902" w:rsidTr="006A058F">
        <w:trPr>
          <w:trHeight w:val="525"/>
        </w:trPr>
        <w:tc>
          <w:tcPr>
            <w:tcW w:w="3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902" w:rsidRPr="005A3902" w:rsidRDefault="005A3902" w:rsidP="005A3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DO"/>
              </w:rPr>
            </w:pPr>
            <w:r w:rsidRPr="005A39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DO"/>
              </w:rPr>
              <w:t>Gerencia Recursos Humanos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00"/>
            <w:noWrap/>
            <w:vAlign w:val="bottom"/>
            <w:hideMark/>
          </w:tcPr>
          <w:p w:rsidR="005A3902" w:rsidRPr="005A3902" w:rsidRDefault="005A3902" w:rsidP="005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5A39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DO"/>
              </w:rPr>
              <w:t>100%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00"/>
            <w:noWrap/>
            <w:vAlign w:val="bottom"/>
            <w:hideMark/>
          </w:tcPr>
          <w:p w:rsidR="005A3902" w:rsidRPr="005A3902" w:rsidRDefault="005A3902" w:rsidP="005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5A39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DO"/>
              </w:rPr>
              <w:t>100%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5A3902" w:rsidRPr="005A3902" w:rsidRDefault="005A3902" w:rsidP="005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DO"/>
              </w:rPr>
            </w:pPr>
            <w:r w:rsidRPr="005A39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DO"/>
              </w:rPr>
              <w:t>50%</w:t>
            </w:r>
          </w:p>
        </w:tc>
      </w:tr>
      <w:tr w:rsidR="005A3902" w:rsidRPr="005A3902" w:rsidTr="006A058F">
        <w:trPr>
          <w:trHeight w:val="525"/>
        </w:trPr>
        <w:tc>
          <w:tcPr>
            <w:tcW w:w="3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902" w:rsidRPr="005A3902" w:rsidRDefault="005A3902" w:rsidP="005A3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DO"/>
              </w:rPr>
            </w:pPr>
            <w:r w:rsidRPr="005A39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DO"/>
              </w:rPr>
              <w:t xml:space="preserve">Gerencia de Tecnología 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A3902" w:rsidRPr="005A3902" w:rsidRDefault="005A3902" w:rsidP="005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5A39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DO"/>
              </w:rPr>
              <w:t>0%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A3902" w:rsidRPr="005A3902" w:rsidRDefault="005A3902" w:rsidP="005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5A39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DO"/>
              </w:rPr>
              <w:t>50%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5A3902" w:rsidRPr="005A3902" w:rsidRDefault="005A3902" w:rsidP="005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DO"/>
              </w:rPr>
            </w:pPr>
            <w:r w:rsidRPr="005A39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DO"/>
              </w:rPr>
              <w:t>50%</w:t>
            </w:r>
          </w:p>
        </w:tc>
      </w:tr>
      <w:tr w:rsidR="005A3902" w:rsidRPr="005A3902" w:rsidTr="006A058F">
        <w:trPr>
          <w:trHeight w:val="525"/>
        </w:trPr>
        <w:tc>
          <w:tcPr>
            <w:tcW w:w="3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02" w:rsidRPr="005A3902" w:rsidRDefault="005A3902" w:rsidP="005A3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DO"/>
              </w:rPr>
            </w:pPr>
            <w:r w:rsidRPr="005A39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DO"/>
              </w:rPr>
              <w:t>Gerencia de Relaciones Públicas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A3902" w:rsidRPr="005A3902" w:rsidRDefault="005A3902" w:rsidP="005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5A39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DO"/>
              </w:rPr>
              <w:t>0%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00"/>
            <w:noWrap/>
            <w:vAlign w:val="bottom"/>
            <w:hideMark/>
          </w:tcPr>
          <w:p w:rsidR="005A3902" w:rsidRPr="005A3902" w:rsidRDefault="005A3902" w:rsidP="005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5A39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DO"/>
              </w:rPr>
              <w:t>100%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5A3902" w:rsidRPr="005A3902" w:rsidRDefault="005A3902" w:rsidP="005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DO"/>
              </w:rPr>
            </w:pPr>
            <w:r w:rsidRPr="005A39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DO"/>
              </w:rPr>
              <w:t>42%</w:t>
            </w:r>
          </w:p>
        </w:tc>
      </w:tr>
      <w:tr w:rsidR="005A3902" w:rsidRPr="005A3902" w:rsidTr="006A058F">
        <w:trPr>
          <w:trHeight w:val="525"/>
        </w:trPr>
        <w:tc>
          <w:tcPr>
            <w:tcW w:w="3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02" w:rsidRPr="005A3902" w:rsidRDefault="005A3902" w:rsidP="005A3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DO"/>
              </w:rPr>
            </w:pPr>
            <w:r w:rsidRPr="005A39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DO"/>
              </w:rPr>
              <w:t>Departamento de Seguridad Militar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00"/>
            <w:noWrap/>
            <w:vAlign w:val="bottom"/>
            <w:hideMark/>
          </w:tcPr>
          <w:p w:rsidR="005A3902" w:rsidRPr="005A3902" w:rsidRDefault="005A3902" w:rsidP="005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5A39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DO"/>
              </w:rPr>
              <w:t>100%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A3902" w:rsidRPr="005A3902" w:rsidRDefault="005A3902" w:rsidP="005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5A39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DO"/>
              </w:rPr>
              <w:t>0%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5A3902" w:rsidRPr="005A3902" w:rsidRDefault="005A3902" w:rsidP="005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DO"/>
              </w:rPr>
            </w:pPr>
            <w:r w:rsidRPr="005A39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DO"/>
              </w:rPr>
              <w:t>33%</w:t>
            </w:r>
          </w:p>
        </w:tc>
      </w:tr>
      <w:tr w:rsidR="005A3902" w:rsidRPr="005A3902" w:rsidTr="006A058F">
        <w:trPr>
          <w:trHeight w:val="525"/>
        </w:trPr>
        <w:tc>
          <w:tcPr>
            <w:tcW w:w="37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902" w:rsidRPr="005A3902" w:rsidRDefault="005A3902" w:rsidP="005A3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DO"/>
              </w:rPr>
            </w:pPr>
            <w:r w:rsidRPr="005A39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DO"/>
              </w:rPr>
              <w:t>Dirección General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A3902" w:rsidRPr="005A3902" w:rsidRDefault="005A3902" w:rsidP="005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5A39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DO"/>
              </w:rPr>
              <w:t>0%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A3902" w:rsidRPr="005A3902" w:rsidRDefault="005A3902" w:rsidP="005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5A39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DO"/>
              </w:rPr>
              <w:t>0%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5A3902" w:rsidRPr="005A3902" w:rsidRDefault="005A3902" w:rsidP="005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DO"/>
              </w:rPr>
            </w:pPr>
            <w:r w:rsidRPr="005A39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DO"/>
              </w:rPr>
              <w:t>0%</w:t>
            </w:r>
          </w:p>
        </w:tc>
      </w:tr>
      <w:tr w:rsidR="005A3902" w:rsidRPr="005A3902" w:rsidTr="006A058F">
        <w:trPr>
          <w:trHeight w:val="435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02" w:rsidRPr="005A3902" w:rsidRDefault="005A3902" w:rsidP="005A39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5A3902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% de cumplimiento General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A3902" w:rsidRPr="005A3902" w:rsidRDefault="005A3902" w:rsidP="005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DO"/>
              </w:rPr>
            </w:pPr>
            <w:r w:rsidRPr="005A39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DO"/>
              </w:rPr>
              <w:t>50%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A3902" w:rsidRPr="005A3902" w:rsidRDefault="005A3902" w:rsidP="005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DO"/>
              </w:rPr>
            </w:pPr>
            <w:r w:rsidRPr="005A39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DO"/>
              </w:rPr>
              <w:t>64%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A3902" w:rsidRPr="005A3902" w:rsidRDefault="005A3902" w:rsidP="005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DO"/>
              </w:rPr>
            </w:pPr>
            <w:r w:rsidRPr="005A39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DO"/>
              </w:rPr>
              <w:t>60%</w:t>
            </w:r>
          </w:p>
        </w:tc>
      </w:tr>
    </w:tbl>
    <w:p w:rsidR="005A3902" w:rsidRDefault="005A3902"/>
    <w:p w:rsidR="006A058F" w:rsidRDefault="006A058F" w:rsidP="00B35AE3">
      <w:pPr>
        <w:ind w:firstLine="708"/>
        <w:jc w:val="both"/>
      </w:pPr>
      <w:r>
        <w:t>En el cuadro observamos que el nivel de cumplimiento general para el trimestre fue de un 60%, evidenciándose que solo 4 gerencias lograron un nivel de cumplimiento por encima del 80%.</w:t>
      </w:r>
    </w:p>
    <w:p w:rsidR="00641D6F" w:rsidRDefault="006A058F" w:rsidP="00B35AE3">
      <w:pPr>
        <w:ind w:firstLine="708"/>
        <w:jc w:val="both"/>
      </w:pPr>
      <w:r>
        <w:lastRenderedPageBreak/>
        <w:t xml:space="preserve">Se puede observar que la entrega oportuna del informe de evaluación por cada una de las gerencias, obtuvo un cumplimiento de un 50%, </w:t>
      </w:r>
      <w:r w:rsidR="00641D6F">
        <w:t>observándose que solo 7 gerencias entregaron a tiempo su evaluación.</w:t>
      </w:r>
    </w:p>
    <w:p w:rsidR="006A058F" w:rsidRDefault="00641D6F" w:rsidP="00B35AE3">
      <w:pPr>
        <w:ind w:firstLine="708"/>
        <w:jc w:val="both"/>
      </w:pPr>
      <w:r>
        <w:t>En cuanto a la calidad de las evidencias y la entrega de las mismas como soporte de verificación del indicador y/o la actividades, se evidencia un cumplimento de un 64%, evidenciándose que solo 7 dependencias entregaron sus evidencias a tiempo y con la calidad requerida.</w:t>
      </w:r>
      <w:r w:rsidR="006A058F">
        <w:t xml:space="preserve"> </w:t>
      </w:r>
    </w:p>
    <w:p w:rsidR="00641D6F" w:rsidRDefault="00641D6F" w:rsidP="00641D6F">
      <w:pPr>
        <w:ind w:firstLine="708"/>
      </w:pPr>
      <w:r w:rsidRPr="00641D6F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-3175</wp:posOffset>
            </wp:positionV>
            <wp:extent cx="5396865" cy="3312795"/>
            <wp:effectExtent l="19050" t="0" r="13335" b="1905"/>
            <wp:wrapTight wrapText="bothSides">
              <wp:wrapPolygon edited="0">
                <wp:start x="-76" y="0"/>
                <wp:lineTo x="-76" y="21612"/>
                <wp:lineTo x="21653" y="21612"/>
                <wp:lineTo x="21653" y="0"/>
                <wp:lineTo x="-76" y="0"/>
              </wp:wrapPolygon>
            </wp:wrapTight>
            <wp:docPr id="6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641D6F" w:rsidRPr="001F3766" w:rsidRDefault="00641D6F" w:rsidP="00B35AE3">
      <w:pPr>
        <w:ind w:firstLine="708"/>
        <w:jc w:val="both"/>
        <w:rPr>
          <w:b/>
        </w:rPr>
      </w:pPr>
      <w:r w:rsidRPr="001F3766">
        <w:rPr>
          <w:b/>
        </w:rPr>
        <w:t>Conclusiones</w:t>
      </w:r>
    </w:p>
    <w:p w:rsidR="00641D6F" w:rsidRDefault="00641D6F" w:rsidP="00B35AE3">
      <w:pPr>
        <w:ind w:firstLine="708"/>
        <w:jc w:val="both"/>
      </w:pPr>
      <w:r>
        <w:t xml:space="preserve">1-Muchas de las actividades programadas no fueron ejecutadas debido a que en el primer trimestre, aun el presupuesto debe ser ajustado a lo que le fue aprobado a la </w:t>
      </w:r>
      <w:r w:rsidR="001F3766">
        <w:t>institución</w:t>
      </w:r>
      <w:r>
        <w:t>, ya que muchas de ellas requerían de la apropiación de los recursos para su realización.</w:t>
      </w:r>
    </w:p>
    <w:p w:rsidR="00641D6F" w:rsidRDefault="001F3766" w:rsidP="00B35AE3">
      <w:pPr>
        <w:ind w:firstLine="708"/>
        <w:jc w:val="both"/>
        <w:rPr>
          <w:b/>
        </w:rPr>
      </w:pPr>
      <w:r w:rsidRPr="001F3766">
        <w:rPr>
          <w:b/>
        </w:rPr>
        <w:t>MEJORAS</w:t>
      </w:r>
    </w:p>
    <w:p w:rsidR="001F3766" w:rsidRPr="001F3766" w:rsidRDefault="001F3766" w:rsidP="00B35AE3">
      <w:pPr>
        <w:ind w:firstLine="708"/>
        <w:jc w:val="both"/>
      </w:pPr>
      <w:r w:rsidRPr="001F3766">
        <w:t>1-Lograr de las gerencias y áreas, la entrega oportuna de la evaluación para el trimestre abril/junio 2018</w:t>
      </w:r>
      <w:r>
        <w:t>.</w:t>
      </w:r>
    </w:p>
    <w:p w:rsidR="001F3766" w:rsidRDefault="001F3766" w:rsidP="00B35AE3">
      <w:pPr>
        <w:ind w:firstLine="708"/>
        <w:jc w:val="both"/>
      </w:pPr>
      <w:r>
        <w:t>2-Mejorar las evidencias y la entrega oportuna conjuntamente con la evaluación.</w:t>
      </w:r>
    </w:p>
    <w:p w:rsidR="001F3766" w:rsidRDefault="001F3766" w:rsidP="001F3766"/>
    <w:p w:rsidR="001F3766" w:rsidRPr="001F3766" w:rsidRDefault="001F3766" w:rsidP="001F3766">
      <w:pPr>
        <w:spacing w:after="0" w:line="240" w:lineRule="auto"/>
        <w:rPr>
          <w:b/>
        </w:rPr>
      </w:pPr>
      <w:r w:rsidRPr="001F3766">
        <w:rPr>
          <w:b/>
        </w:rPr>
        <w:t>ELABORADO POR</w:t>
      </w:r>
    </w:p>
    <w:p w:rsidR="001F3766" w:rsidRDefault="001F3766" w:rsidP="001F3766">
      <w:pPr>
        <w:spacing w:after="0" w:line="240" w:lineRule="auto"/>
      </w:pPr>
      <w:r>
        <w:t>Gerencia de Planificación y Proyectos</w:t>
      </w:r>
    </w:p>
    <w:p w:rsidR="001F3766" w:rsidRDefault="001F3766" w:rsidP="001F3766">
      <w:pPr>
        <w:spacing w:after="0"/>
      </w:pPr>
      <w:r>
        <w:t>Julio 2018</w:t>
      </w:r>
    </w:p>
    <w:sectPr w:rsidR="001F3766" w:rsidSect="009731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A3902"/>
    <w:rsid w:val="001F3766"/>
    <w:rsid w:val="00467650"/>
    <w:rsid w:val="005A3902"/>
    <w:rsid w:val="00641D6F"/>
    <w:rsid w:val="006A058F"/>
    <w:rsid w:val="0097315F"/>
    <w:rsid w:val="00B35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1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41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1D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4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.miranda\Documents\ALFONSO%20URE&#209;A\REVISION%201ER%20TRIMESTRE%20POA%202018%20FINA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DO"/>
  <c:chart>
    <c:view3D>
      <c:rAngAx val="1"/>
    </c:view3D>
    <c:plotArea>
      <c:layout>
        <c:manualLayout>
          <c:layoutTarget val="inner"/>
          <c:xMode val="edge"/>
          <c:yMode val="edge"/>
          <c:x val="6.2674564523365214E-2"/>
          <c:y val="5.1341131491511538E-2"/>
          <c:w val="0.91420404819339784"/>
          <c:h val="0.45309435164535067"/>
        </c:manualLayout>
      </c:layout>
      <c:bar3DChart>
        <c:barDir val="col"/>
        <c:grouping val="stacked"/>
        <c:ser>
          <c:idx val="0"/>
          <c:order val="0"/>
          <c:dPt>
            <c:idx val="0"/>
            <c:spPr>
              <a:solidFill>
                <a:srgbClr val="00CC00"/>
              </a:solidFill>
            </c:spPr>
          </c:dPt>
          <c:dPt>
            <c:idx val="1"/>
            <c:spPr>
              <a:solidFill>
                <a:srgbClr val="FFFF00"/>
              </a:solidFill>
            </c:spPr>
          </c:dPt>
          <c:dPt>
            <c:idx val="2"/>
            <c:spPr>
              <a:solidFill>
                <a:srgbClr val="FFFF00"/>
              </a:solidFill>
            </c:spPr>
          </c:dPt>
          <c:dPt>
            <c:idx val="3"/>
            <c:spPr>
              <a:solidFill>
                <a:srgbClr val="FFFF00"/>
              </a:solidFill>
            </c:spPr>
          </c:dPt>
          <c:dPt>
            <c:idx val="4"/>
            <c:spPr>
              <a:solidFill>
                <a:srgbClr val="FFFF00"/>
              </a:solidFill>
            </c:spPr>
          </c:dPt>
          <c:dPt>
            <c:idx val="5"/>
            <c:spPr>
              <a:solidFill>
                <a:srgbClr val="FFFF00"/>
              </a:solidFill>
            </c:spPr>
          </c:dPt>
          <c:dPt>
            <c:idx val="6"/>
            <c:spPr>
              <a:solidFill>
                <a:srgbClr val="FF0000"/>
              </a:solidFill>
            </c:spPr>
          </c:dPt>
          <c:dPt>
            <c:idx val="7"/>
            <c:spPr>
              <a:solidFill>
                <a:srgbClr val="FF0000"/>
              </a:solidFill>
            </c:spPr>
          </c:dPt>
          <c:dPt>
            <c:idx val="8"/>
            <c:spPr>
              <a:solidFill>
                <a:srgbClr val="FF0000"/>
              </a:solidFill>
            </c:spPr>
          </c:dPt>
          <c:dPt>
            <c:idx val="9"/>
            <c:spPr>
              <a:solidFill>
                <a:srgbClr val="FF0000"/>
              </a:solidFill>
            </c:spPr>
          </c:dPt>
          <c:dPt>
            <c:idx val="10"/>
            <c:spPr>
              <a:solidFill>
                <a:srgbClr val="FF0000"/>
              </a:solidFill>
            </c:spPr>
          </c:dPt>
          <c:dPt>
            <c:idx val="11"/>
            <c:spPr>
              <a:solidFill>
                <a:srgbClr val="FF0000"/>
              </a:solidFill>
            </c:spPr>
          </c:dPt>
          <c:dPt>
            <c:idx val="12"/>
            <c:spPr>
              <a:solidFill>
                <a:srgbClr val="FF0000"/>
              </a:solidFill>
            </c:spPr>
          </c:dPt>
          <c:dPt>
            <c:idx val="13"/>
            <c:spPr>
              <a:solidFill>
                <a:srgbClr val="FF0000"/>
              </a:solidFill>
            </c:spPr>
          </c:dPt>
          <c:cat>
            <c:strRef>
              <c:f>Control!$A$12:$A$26</c:f>
              <c:strCache>
                <c:ptCount val="15"/>
                <c:pt idx="0">
                  <c:v>Gerencia Financiera</c:v>
                </c:pt>
                <c:pt idx="1">
                  <c:v>Consultoría Jurídica</c:v>
                </c:pt>
                <c:pt idx="2">
                  <c:v>Gerencia de Planificación y Proyectos</c:v>
                </c:pt>
                <c:pt idx="3">
                  <c:v>Gerencia de Servicio y Mantenimiento</c:v>
                </c:pt>
                <c:pt idx="4">
                  <c:v>Gerencia de Servicios Generales</c:v>
                </c:pt>
                <c:pt idx="5">
                  <c:v>Gerencia Calidad</c:v>
                </c:pt>
                <c:pt idx="6">
                  <c:v>Gerencia de Supervisión General</c:v>
                </c:pt>
                <c:pt idx="7">
                  <c:v>Gerencia Administrativa</c:v>
                </c:pt>
                <c:pt idx="8">
                  <c:v>Gerencia de Operaciones</c:v>
                </c:pt>
                <c:pt idx="9">
                  <c:v>Gerencia Recursos Humanos</c:v>
                </c:pt>
                <c:pt idx="10">
                  <c:v>Gerencia de Tecnología </c:v>
                </c:pt>
                <c:pt idx="11">
                  <c:v>Gerencia de Relaciones Públicas</c:v>
                </c:pt>
                <c:pt idx="12">
                  <c:v>Departamento de Seguridad Militar</c:v>
                </c:pt>
                <c:pt idx="13">
                  <c:v>Dirección General</c:v>
                </c:pt>
                <c:pt idx="14">
                  <c:v>% de cumplimiento General</c:v>
                </c:pt>
              </c:strCache>
            </c:strRef>
          </c:cat>
          <c:val>
            <c:numRef>
              <c:f>Control!$D$12:$D$26</c:f>
              <c:numCache>
                <c:formatCode>0%</c:formatCode>
                <c:ptCount val="15"/>
                <c:pt idx="0">
                  <c:v>0.88238095238095249</c:v>
                </c:pt>
                <c:pt idx="1">
                  <c:v>0.82166666666666666</c:v>
                </c:pt>
                <c:pt idx="2">
                  <c:v>0.8080952380952382</c:v>
                </c:pt>
                <c:pt idx="3">
                  <c:v>0.79999999999999993</c:v>
                </c:pt>
                <c:pt idx="4">
                  <c:v>0.72857142857142865</c:v>
                </c:pt>
                <c:pt idx="5">
                  <c:v>0.69582500000000014</c:v>
                </c:pt>
                <c:pt idx="6">
                  <c:v>0.69403409090909107</c:v>
                </c:pt>
                <c:pt idx="7">
                  <c:v>0.62228571428571433</c:v>
                </c:pt>
                <c:pt idx="8">
                  <c:v>0.53333333333333333</c:v>
                </c:pt>
                <c:pt idx="9">
                  <c:v>0.5033333333333333</c:v>
                </c:pt>
                <c:pt idx="10">
                  <c:v>0.5</c:v>
                </c:pt>
                <c:pt idx="11">
                  <c:v>0.42307692307692313</c:v>
                </c:pt>
                <c:pt idx="12">
                  <c:v>0.33000000000000007</c:v>
                </c:pt>
                <c:pt idx="13">
                  <c:v>0</c:v>
                </c:pt>
                <c:pt idx="14">
                  <c:v>0.59590019147519158</c:v>
                </c:pt>
              </c:numCache>
            </c:numRef>
          </c:val>
        </c:ser>
        <c:shape val="box"/>
        <c:axId val="151783296"/>
        <c:axId val="151784832"/>
        <c:axId val="0"/>
      </c:bar3DChart>
      <c:catAx>
        <c:axId val="151783296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lang="es-ES" sz="800"/>
            </a:pPr>
            <a:endParaRPr lang="es-DO"/>
          </a:p>
        </c:txPr>
        <c:crossAx val="151784832"/>
        <c:crosses val="autoZero"/>
        <c:auto val="1"/>
        <c:lblAlgn val="ctr"/>
        <c:lblOffset val="100"/>
      </c:catAx>
      <c:valAx>
        <c:axId val="151784832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lang="es-ES"/>
            </a:pPr>
            <a:endParaRPr lang="es-DO"/>
          </a:p>
        </c:txPr>
        <c:crossAx val="151783296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7F212-C8C5-402C-BE78-3CEFBA826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339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miranda herrera</dc:creator>
  <cp:lastModifiedBy>rafael miranda herrera</cp:lastModifiedBy>
  <cp:revision>4</cp:revision>
  <dcterms:created xsi:type="dcterms:W3CDTF">2018-06-08T12:42:00Z</dcterms:created>
  <dcterms:modified xsi:type="dcterms:W3CDTF">2018-06-08T13:00:00Z</dcterms:modified>
</cp:coreProperties>
</file>